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Interview Questions</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I believe being a good student is having different types of traits. From sports to academics, being a good student is no easy task. To begin with, students have to be good leaders or role models for younger students. Students need discipline and manners and have to benefit the school in some way. They also have to have a strong academic record, and an eagerness to learn. Another key part of a good student is their physical ability, such as playing multiple sports and trying new things. They need a good personality and have to be kind and friendly to their peers.</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When I see someone being treated I comfort them when they feel down, and if they are getting bullied, I would stand up for them. I know many friends who would just stand there and watch, believing it wasn’t their problem, but not me. I believe it is not fair when someone is the underdog in a certain situation, so I will always aim to help them if I can. Sometimes even teachers can be unfair, even then, I will help comfort students who get treated unfairly by a teacher. I can not stand up for them if a teacher is the one being reasonable, so I try my best to make things right, however, breaking rules to help others is the right thing to do.</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If I could meet one historical figure, it would be Kobe Bryant. Kobe, a famous basketball figure, died in a helicopter crash on the 26th of January 2020. Kobe Bryant is a very respected basketball player, and even after his death, many other athletes commemorated him, by putting up 24 in their fingers, as a sign of respect. Kobe wore the number 24 and 8, but he was mainly known as player 24. I would love to meet him as I have a passion for basketball, and I would love to learn how to shoot better and how to dribble as well as him. He is the person I look up to, and I would love to speak to him.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