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Guitar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Warm sun rays beam on the lonely attic as dust dances in the air. A guitar sat there, lonesome on the edge as the string, once echoed with life now  returns with  rejectness. I was cleaning the attic when I saw it. It was ancient by the dust  covered layers but it reminded me of a story. It reminded me of my grandmother who fought in World War 2 in the nineties and the eighties century. The guitar was old and unplayable but when I looked at it,  I remember the very story that my grandmother endured.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She was a nurse in the war, but by playing the guitar she lifted the moods of the fallen and the injured. She sings in the bullet rains, risking her life to save those one that couldn't be saved. Even with wounds, she gives her spare food to the healthy ones and the iodine for the injured. Without her, I wouldn't have thought of this story, but  she has really changed me. I admire her for her resilience and her persistence. Even in the darkest time, she was a light.I wasn’t born then whenever I felt I needed help, her songs echoed</w:t>
        <w:tab/>
        <w:t xml:space="preserve"> through the attic saying I am not alone.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When I am tired or felt like I was ready to give up, I would look at the guitar and feel renewed energy. Whether it is a minor or major problem, the guitar would give me strength. Now that she has passed away, I am more determined to continue her legacy of hard work. I would care for the helpless one and make her proud. With her, I learn that determination can be into anyone, even me. Without her I wouldn’t stand here proud and strong. She was always my grandmother but she was more than that, she was a warrior and with that guitar, I learned from her.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