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Save the physical library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Nowadays, as the economy grows,  the libraries are getting less and less popular, with the digital library getting more views. The traditional library has served us a long time, becoming the most popular way to read books. Today, I strongly advocate for the traditional public library to stand here today.</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Firstly, digital libraries can be very damaging to our eye health. We stared at the screen for hours until it was time for breaks. However, if we  switch from the digital to physical, our eye health can get a lot better.  30% of the users of the electronic library have reported that their eyesight felt  a lot better when they switched from the electronic library to the hard cover books.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Secondly, libraries can be very social. In festivals, they can host community events in the library making individuals of all ages socialize. The library can also host a librarian to read a story book aloud to younger children. They can put workshops in the library for older children to work together and understand the concepts of team work  and working together.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  Some may say that we can buy a book and store it in our house. While this sounds reasonable, this statement is false because you most likely will not read it from your home. However, if this was in the library, there will be a due time which can teach you responsibility to return a book safely from your home. It can also teach about sharing.  If you hold on to a book too long, you can learn from the consequences and learn a lesson. While on the digital library you can’t learn those essential skills that you need later in life.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In conclusion, we need to save the physical library so our health won’t be worse. Think of all of the activities we can do at the traditional library, now gone. If we don’t want that we need to keep  it. So I urge you today to use the physical library more.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