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Class kitchen for 5/4C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year, Riverside public schools have decided to try a new subject, called Class Kitchen. It has been designed to improve students' awareness of kitchen cooking and the danger of cooking but both in a fun way. Principal Pelora has decided to try it this year. Students can’t wait to cook and eat their own food as hard work pays off. Cooking contest and Test Your Awareness Competition will be hosted after some few basic lessons. It is a chance to let students learn their mistakes and boost their awareness in a fun way, both for the students and the teacher.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Arisha Turis, a year 5 student remarked “I can’t wait for it to happen, just think about it. Eating, cooking and of course making, it's like a dream that comes true.” Meanwhile, Principal Pelora has reported “I didn’t do it just for entertainment, I also did it for safety and to achieve many dreams of young cooks all over the world. We might even host a competition for the exceptional students.” Everyone has been spreading rumors that have stirred up some excitement. It is a chance to let mentor and mentee communicate. It is likely that it will be set up this year.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conclusion, the Class Kitchen for 4/5C is not just about making food, it is about learning skills that can be used forever. Students will understand safety, teamwork, and how cooking connects to maths, science and even creativity. It is a way to prepare us for the future so we don’t just depend on others to cook. The Class Kitchen is needed because it makes us smarter, safer and happier all at the same time.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